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rFonts w:ascii="Calibri" w:hAnsi="Calibri" w:asciiTheme="majorHAnsi" w:hAnsiTheme="majorHAnsi"/>
          <w:caps w:val="false"/>
          <w:smallCaps w:val="false"/>
          <w:spacing w:val="10"/>
          <w:sz w:val="36"/>
          <w:szCs w:val="30"/>
          <w:lang w:val="en-GB"/>
        </w:rPr>
      </w:pPr>
      <w:r>
        <w:rPr>
          <w:rFonts w:ascii="Calibri" w:hAnsi="Calibri" w:asciiTheme="majorHAnsi" w:hAnsiTheme="majorHAnsi"/>
          <w:caps w:val="false"/>
          <w:smallCaps w:val="false"/>
          <w:spacing w:val="10"/>
          <w:sz w:val="36"/>
          <w:szCs w:val="30"/>
          <w:lang w:val="en-GB"/>
        </w:rPr>
        <w:t>Alain Samuel</w:t>
      </w:r>
    </w:p>
    <w:p>
      <w:pPr>
        <w:pStyle w:val="Normal"/>
        <w:pBdr>
          <w:top w:val="single" w:sz="4" w:space="1" w:color="00000A"/>
        </w:pBdr>
        <w:spacing w:lineRule="auto" w:line="240" w:before="0" w:after="0"/>
        <w:jc w:val="center"/>
        <w:rPr>
          <w:rFonts w:ascii="Calibri" w:hAnsi="Calibri" w:eastAsia="MS Mincho" w:asciiTheme="minorHAnsi" w:hAnsiTheme="minorHAnsi"/>
          <w:sz w:val="20"/>
          <w:szCs w:val="20"/>
          <w:lang w:val="en-GB"/>
        </w:rPr>
      </w:pPr>
      <w:r>
        <w:rPr>
          <w:rFonts w:eastAsia="MS Mincho"/>
          <w:sz w:val="20"/>
          <w:szCs w:val="20"/>
          <w:lang w:val="en-GB"/>
        </w:rPr>
        <w:t>Saint Gildas de Rhuys, France | Home: +33 297 45 15 87, Mobil: +33 662 39 15 87</w:t>
      </w:r>
    </w:p>
    <w:p>
      <w:pPr>
        <w:pStyle w:val="Normal"/>
        <w:pBdr>
          <w:top w:val="single" w:sz="4" w:space="1" w:color="00000A"/>
        </w:pBdr>
        <w:spacing w:lineRule="auto" w:line="240" w:before="0" w:after="0"/>
        <w:jc w:val="center"/>
        <w:rPr/>
      </w:pPr>
      <w:r>
        <w:rPr>
          <w:rFonts w:eastAsia="MS Mincho"/>
          <w:sz w:val="20"/>
          <w:szCs w:val="20"/>
          <w:lang w:val="en-GB"/>
        </w:rPr>
        <w:t xml:space="preserve">Email: </w:t>
      </w:r>
      <w:hyperlink r:id="rId2">
        <w:r>
          <w:rPr>
            <w:rStyle w:val="InternetLink"/>
            <w:rFonts w:eastAsia="MS Mincho"/>
            <w:sz w:val="20"/>
            <w:szCs w:val="20"/>
            <w:lang w:val="en-GB"/>
          </w:rPr>
          <w:t>alainsamuel@aol.com</w:t>
        </w:r>
      </w:hyperlink>
    </w:p>
    <w:p>
      <w:pPr>
        <w:pStyle w:val="Normal"/>
        <w:pBdr>
          <w:top w:val="single" w:sz="4" w:space="1" w:color="00000A"/>
        </w:pBdr>
        <w:spacing w:lineRule="auto" w:line="240" w:before="0" w:after="0"/>
        <w:jc w:val="center"/>
        <w:rPr>
          <w:rFonts w:eastAsia="MS Mincho"/>
          <w:sz w:val="20"/>
          <w:szCs w:val="20"/>
          <w:lang w:val="en-GB"/>
        </w:rPr>
      </w:pPr>
      <w:r>
        <w:rPr>
          <w:rFonts w:eastAsia="MS Mincho"/>
          <w:sz w:val="20"/>
          <w:szCs w:val="20"/>
          <w:lang w:val="en-GB"/>
        </w:rPr>
      </w:r>
    </w:p>
    <w:p>
      <w:pPr>
        <w:pStyle w:val="Heading5"/>
        <w:tabs>
          <w:tab w:val="right" w:pos="8820" w:leader="none"/>
        </w:tabs>
        <w:spacing w:before="240" w:after="200"/>
        <w:rPr>
          <w:rFonts w:ascii="Calibri" w:hAnsi="Calibri" w:asciiTheme="majorHAnsi" w:hAnsiTheme="majorHAnsi"/>
          <w:szCs w:val="28"/>
          <w:lang w:val="en-GB"/>
        </w:rPr>
      </w:pPr>
      <w:r>
        <w:rPr>
          <w:rFonts w:ascii="Calibri" w:hAnsi="Calibri" w:asciiTheme="majorHAnsi" w:hAnsiTheme="majorHAnsi"/>
          <w:szCs w:val="28"/>
          <w:lang w:val="en-GB"/>
        </w:rPr>
        <w:t>Oil &amp; Gas Industry Professional</w:t>
      </w:r>
    </w:p>
    <w:p>
      <w:pPr>
        <w:pStyle w:val="Normal"/>
        <w:spacing w:lineRule="auto" w:line="240" w:before="0" w:after="0"/>
        <w:jc w:val="center"/>
        <w:rPr>
          <w:rFonts w:ascii="Calibri" w:hAnsi="Calibri" w:asciiTheme="minorHAnsi" w:hAnsiTheme="minorHAnsi"/>
          <w:b/>
          <w:b/>
          <w:highlight w:val="yellow"/>
          <w:lang w:val="en-GB"/>
        </w:rPr>
      </w:pPr>
      <w:r>
        <w:rPr>
          <w:rFonts w:asciiTheme="minorHAnsi" w:hAnsiTheme="minorHAnsi"/>
          <w:b/>
          <w:lang w:val="en-GB"/>
        </w:rPr>
        <w:t>Energy Technology and Management | Business Operations| Procurement Management</w:t>
      </w:r>
    </w:p>
    <w:p>
      <w:pPr>
        <w:pStyle w:val="TextBody"/>
        <w:spacing w:before="120" w:after="120"/>
        <w:rPr/>
      </w:pPr>
      <w:r>
        <w:rPr>
          <w:rFonts w:ascii="Calibri" w:hAnsi="Calibri" w:asciiTheme="minorHAnsi" w:hAnsiTheme="minorHAnsi"/>
          <w:sz w:val="21"/>
          <w:szCs w:val="21"/>
          <w:lang w:val="en-GB"/>
        </w:rPr>
        <w:t xml:space="preserve">Accomplished, dynamic and result oriented professional with over 37 years of experience in diverse positions as drilling supervisor, rig superintendent, night drilling supervisor and operations manager. Delivered exceptional services while functioning on various rigs available in the world such as anchor drill ship, anchor semi sub, jack up, swamp barge, drilling land rigs, tender barge, DP Drill ship </w:t>
      </w:r>
      <w:r>
        <w:rPr>
          <w:rFonts w:ascii="Calibri" w:hAnsi="Calibri" w:asciiTheme="minorHAnsi" w:hAnsiTheme="minorHAnsi"/>
          <w:sz w:val="21"/>
          <w:szCs w:val="21"/>
          <w:lang w:val="en-GB"/>
        </w:rPr>
        <w:t>5</w:t>
      </w:r>
      <w:r>
        <w:rPr>
          <w:rFonts w:ascii="Calibri" w:hAnsi="Calibri" w:asciiTheme="minorHAnsi" w:hAnsiTheme="minorHAnsi"/>
          <w:sz w:val="21"/>
          <w:szCs w:val="21"/>
          <w:vertAlign w:val="superscript"/>
          <w:lang w:val="en-GB"/>
        </w:rPr>
        <w:t>th</w:t>
      </w:r>
      <w:r>
        <w:rPr>
          <w:rFonts w:ascii="Calibri" w:hAnsi="Calibri" w:asciiTheme="minorHAnsi" w:hAnsiTheme="minorHAnsi"/>
          <w:sz w:val="21"/>
          <w:szCs w:val="21"/>
          <w:lang w:val="en-GB"/>
        </w:rPr>
        <w:t xml:space="preserve"> and 6</w:t>
      </w:r>
      <w:r>
        <w:rPr>
          <w:rFonts w:ascii="Calibri" w:hAnsi="Calibri" w:asciiTheme="minorHAnsi" w:hAnsiTheme="minorHAnsi"/>
          <w:sz w:val="21"/>
          <w:szCs w:val="21"/>
          <w:vertAlign w:val="superscript"/>
          <w:lang w:val="en-GB"/>
        </w:rPr>
        <w:t>th</w:t>
      </w:r>
      <w:r>
        <w:rPr>
          <w:rFonts w:ascii="Calibri" w:hAnsi="Calibri" w:asciiTheme="minorHAnsi" w:hAnsiTheme="minorHAnsi"/>
          <w:sz w:val="21"/>
          <w:szCs w:val="21"/>
          <w:lang w:val="en-GB"/>
        </w:rPr>
        <w:t xml:space="preserve"> generation</w:t>
      </w:r>
      <w:r>
        <w:rPr>
          <w:rFonts w:ascii="Calibri" w:hAnsi="Calibri" w:asciiTheme="minorHAnsi" w:hAnsiTheme="minorHAnsi"/>
          <w:sz w:val="21"/>
          <w:szCs w:val="21"/>
          <w:lang w:val="en-GB"/>
        </w:rPr>
        <w:t xml:space="preserve">, DP semi sub, and work over land rig. Excellent interpersonal and communication skills English and French (Fluent), and good basis Portuguese with comprehensive knowledge of Windows XP Proff Including Words, Excel as well as recognised ability to lead, motivate, and empower colleagues at all levels. </w:t>
      </w:r>
    </w:p>
    <w:tbl>
      <w:tblPr>
        <w:tblW w:w="5000" w:type="pct"/>
        <w:jc w:val="left"/>
        <w:tblInd w:w="0" w:type="dxa"/>
        <w:tblBorders/>
        <w:tblCellMar>
          <w:top w:w="0" w:type="dxa"/>
          <w:left w:w="108" w:type="dxa"/>
          <w:bottom w:w="0" w:type="dxa"/>
          <w:right w:w="108" w:type="dxa"/>
        </w:tblCellMar>
        <w:tblLook w:val="04a0" w:noVBand="1" w:noHBand="0" w:firstRow="1" w:lastRow="0" w:firstColumn="1" w:lastColumn="0"/>
      </w:tblPr>
      <w:tblGrid>
        <w:gridCol w:w="3490"/>
        <w:gridCol w:w="3489"/>
        <w:gridCol w:w="3487"/>
      </w:tblGrid>
      <w:tr>
        <w:trPr/>
        <w:tc>
          <w:tcPr>
            <w:tcW w:w="3490" w:type="dxa"/>
            <w:tcBorders/>
            <w:shd w:fill="auto" w:val="clear"/>
          </w:tcPr>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Strategic Planning &amp; Analysis</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ab/>
              <w:t>Material Management</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Drilling Management</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Dual Derrick Operations</w:t>
            </w:r>
          </w:p>
        </w:tc>
        <w:tc>
          <w:tcPr>
            <w:tcW w:w="3489" w:type="dxa"/>
            <w:tcBorders/>
            <w:shd w:fill="auto" w:val="clear"/>
          </w:tcPr>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DP Drillship Generation</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Rig Re-activation Skills</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Documentation &amp; Drafting</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Staff Training &amp; Leadership</w:t>
            </w:r>
          </w:p>
        </w:tc>
        <w:tc>
          <w:tcPr>
            <w:tcW w:w="3487" w:type="dxa"/>
            <w:tcBorders/>
            <w:shd w:fill="auto" w:val="clear"/>
          </w:tcPr>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Quality Assurance &amp; Control</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Process Improvement</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Problem Resolution</w:t>
            </w:r>
          </w:p>
          <w:p>
            <w:pPr>
              <w:pStyle w:val="MediumGrid1Accent21"/>
              <w:numPr>
                <w:ilvl w:val="0"/>
                <w:numId w:val="1"/>
              </w:numPr>
              <w:tabs>
                <w:tab w:val="left" w:pos="342" w:leader="none"/>
              </w:tabs>
              <w:spacing w:lineRule="auto" w:line="240" w:before="0" w:after="0"/>
              <w:ind w:left="360" w:hanging="360"/>
              <w:rPr>
                <w:rFonts w:ascii="Calibri" w:hAnsi="Calibri" w:asciiTheme="minorHAnsi" w:hAnsiTheme="minorHAnsi"/>
                <w:sz w:val="21"/>
                <w:szCs w:val="21"/>
                <w:lang w:val="en-GB"/>
              </w:rPr>
            </w:pPr>
            <w:r>
              <w:rPr>
                <w:rFonts w:ascii="Calibri" w:hAnsi="Calibri" w:asciiTheme="minorHAnsi" w:hAnsiTheme="minorHAnsi"/>
                <w:sz w:val="21"/>
                <w:szCs w:val="21"/>
                <w:lang w:val="en-GB"/>
              </w:rPr>
              <w:t>Effective Communication</w:t>
            </w:r>
          </w:p>
        </w:tc>
      </w:tr>
    </w:tbl>
    <w:p>
      <w:pPr>
        <w:pStyle w:val="Heading1"/>
        <w:pBdr>
          <w:top w:val="single" w:sz="4" w:space="2" w:color="00000A"/>
          <w:bottom w:val="single" w:sz="8" w:space="2" w:color="00000A"/>
        </w:pBdr>
        <w:spacing w:before="240" w:after="120"/>
        <w:rPr>
          <w:rFonts w:ascii="Calibri" w:hAnsi="Calibri" w:asciiTheme="majorHAnsi" w:hAnsiTheme="majorHAnsi"/>
          <w:caps/>
          <w:spacing w:val="20"/>
          <w:szCs w:val="20"/>
          <w:lang w:val="en-GB"/>
        </w:rPr>
      </w:pPr>
      <w:r>
        <w:rPr>
          <w:rFonts w:ascii="Calibri" w:hAnsi="Calibri" w:asciiTheme="majorHAnsi" w:hAnsiTheme="majorHAnsi"/>
          <w:caps/>
          <w:spacing w:val="20"/>
          <w:szCs w:val="20"/>
          <w:lang w:val="en-GB"/>
        </w:rPr>
        <w:t>Professional Experience</w:t>
      </w:r>
    </w:p>
    <w:p>
      <w:pPr>
        <w:pStyle w:val="Normal"/>
        <w:tabs>
          <w:tab w:val="right" w:pos="10800" w:leader="none"/>
        </w:tabs>
        <w:spacing w:lineRule="auto" w:line="240" w:before="240" w:after="0"/>
        <w:rPr/>
      </w:pPr>
      <w:r>
        <w:rPr>
          <w:rFonts w:asciiTheme="minorHAnsi" w:hAnsiTheme="minorHAnsi"/>
          <w:b/>
          <w:sz w:val="21"/>
          <w:szCs w:val="21"/>
          <w:lang w:val="en-GB"/>
        </w:rPr>
        <w:t xml:space="preserve">CAROIL DRILLING, </w:t>
      </w:r>
      <w:r>
        <w:rPr>
          <w:rFonts w:asciiTheme="minorHAnsi" w:hAnsiTheme="minorHAnsi"/>
          <w:sz w:val="21"/>
          <w:szCs w:val="21"/>
          <w:lang w:val="en-GB"/>
        </w:rPr>
        <w:t>Tanzania</w:t>
        <w:tab/>
        <w:t xml:space="preserve">Jan 2017 –Mar 2017  </w:t>
      </w:r>
    </w:p>
    <w:p>
      <w:pPr>
        <w:pStyle w:val="Normal"/>
        <w:tabs>
          <w:tab w:val="right" w:pos="10800" w:leader="none"/>
        </w:tabs>
        <w:spacing w:lineRule="auto" w:line="240" w:before="240" w:after="0"/>
        <w:rPr/>
      </w:pPr>
      <w:r>
        <w:rPr>
          <w:rFonts w:cs="Book Antiqua"/>
          <w:b/>
          <w:i/>
          <w:iCs/>
          <w:color w:val="000000"/>
          <w:sz w:val="21"/>
          <w:szCs w:val="21"/>
          <w:lang w:val="en-GB"/>
        </w:rPr>
        <w:t xml:space="preserve">Drilling Supervisor, </w:t>
      </w:r>
      <w:r>
        <w:rPr>
          <w:rFonts w:cs="Book Antiqua"/>
          <w:b w:val="false"/>
          <w:bCs w:val="false"/>
          <w:i/>
          <w:iCs/>
          <w:color w:val="000000"/>
          <w:sz w:val="21"/>
          <w:szCs w:val="21"/>
          <w:lang w:val="en-GB"/>
        </w:rPr>
        <w:t>Consultant</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Supervised the contractors in the execution of all drilling and associated programmes to ensure the completion all objectives in a safe and efficient manner and in accordance with all regulatory requirements.</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Coordinated and provided the necessary leadership to carry out all activities with respect to the various offshore programmes. Maintained the process of collecting data to be transmitted back to the base office, and to ensure the correctness, content and quality of such data as well as drafted effective reports for the higher management.</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Communicated and reported directly to the offshore installation manager with a view to keeping fully abreast of current drilling and associated activities. Continually monitored the effectiveness of the ongoing process, suggested and discussed any changes as required to the programme.</w:t>
      </w:r>
    </w:p>
    <w:p>
      <w:pPr>
        <w:pStyle w:val="Normal"/>
        <w:tabs>
          <w:tab w:val="right" w:pos="10800" w:leader="none"/>
        </w:tabs>
        <w:spacing w:lineRule="auto" w:line="240" w:before="360" w:after="0"/>
        <w:rPr/>
      </w:pPr>
      <w:r>
        <w:rPr>
          <w:rFonts w:asciiTheme="minorHAnsi" w:hAnsiTheme="minorHAnsi"/>
          <w:b/>
          <w:sz w:val="21"/>
          <w:szCs w:val="21"/>
          <w:lang w:val="en-GB"/>
        </w:rPr>
        <w:t xml:space="preserve">ODFJELL DRILLING, </w:t>
      </w:r>
      <w:r>
        <w:rPr>
          <w:rFonts w:asciiTheme="minorHAnsi" w:hAnsiTheme="minorHAnsi"/>
          <w:b w:val="false"/>
          <w:bCs w:val="false"/>
          <w:sz w:val="21"/>
          <w:szCs w:val="21"/>
          <w:lang w:val="en-GB"/>
        </w:rPr>
        <w:t>Tanzania &amp; Kenya</w:t>
      </w:r>
      <w:r>
        <w:rPr>
          <w:rFonts w:asciiTheme="minorHAnsi" w:hAnsiTheme="minorHAnsi"/>
          <w:sz w:val="21"/>
          <w:szCs w:val="21"/>
          <w:lang w:val="en-GB"/>
        </w:rPr>
        <w:tab/>
        <w:t>Oct 2010 – Apr 2016</w:t>
      </w:r>
    </w:p>
    <w:p>
      <w:pPr>
        <w:pStyle w:val="Normal"/>
        <w:spacing w:lineRule="auto" w:line="240" w:before="0" w:after="0"/>
        <w:rPr>
          <w:rFonts w:ascii="Calibri" w:hAnsi="Calibri" w:asciiTheme="minorHAnsi" w:hAnsiTheme="minorHAnsi"/>
          <w:iCs/>
          <w:color w:val="000000"/>
          <w:sz w:val="21"/>
          <w:szCs w:val="21"/>
          <w:lang w:val="en-GB"/>
        </w:rPr>
      </w:pPr>
      <w:r>
        <w:rPr>
          <w:rFonts w:cs="Book Antiqua"/>
          <w:b/>
          <w:i/>
          <w:iCs/>
          <w:color w:val="000000"/>
          <w:sz w:val="21"/>
          <w:szCs w:val="21"/>
          <w:lang w:val="en-GB"/>
        </w:rPr>
        <w:t>Rig Superintendent</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 xml:space="preserve">Controlled all the aspects of Odfjell drilling, ultra deepwater Dual Derrick Operations, 6th generation Drillship” Deepsea Metro 1”, NOV Cyber base system as well as subsea BOP Hydrill G.E. </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 xml:space="preserve">Utilised effective strategies of drilling for BG ultra deepwater wells and Apache in Kenya, Ophir and Vietgazprom in Vietnam. Supervised all activities of drilling and subsea operations and reported to Onshore Rig Manager. </w:t>
      </w:r>
    </w:p>
    <w:p>
      <w:pPr>
        <w:pStyle w:val="TextBody"/>
        <w:numPr>
          <w:ilvl w:val="0"/>
          <w:numId w:val="2"/>
        </w:numPr>
        <w:tabs>
          <w:tab w:val="left" w:pos="720" w:leader="none"/>
        </w:tabs>
        <w:spacing w:before="60" w:after="200"/>
        <w:rPr/>
      </w:pPr>
      <w:r>
        <w:rPr>
          <w:rFonts w:cs="Book Antiqua" w:ascii="Calibri" w:hAnsi="Calibri" w:asciiTheme="minorHAnsi" w:hAnsiTheme="minorHAnsi"/>
          <w:sz w:val="21"/>
          <w:szCs w:val="21"/>
          <w:lang w:val="en-GB"/>
        </w:rPr>
        <w:t>Played a key role as rig superintendent for monitoring rig operations, coordinating drilling activities, implementing safety measures, resolving any issue, training staff, and supervising the movement of materials.</w:t>
      </w:r>
    </w:p>
    <w:p>
      <w:pPr>
        <w:pStyle w:val="TextBody"/>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sz w:val="21"/>
          <w:szCs w:val="21"/>
          <w:lang w:val="en-GB"/>
        </w:rPr>
      </w:r>
    </w:p>
    <w:p>
      <w:pPr>
        <w:pStyle w:val="TextBody"/>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sz w:val="21"/>
          <w:szCs w:val="21"/>
          <w:lang w:val="en-GB"/>
        </w:rPr>
      </w:r>
    </w:p>
    <w:p>
      <w:pPr>
        <w:pStyle w:val="TextBody"/>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sz w:val="21"/>
          <w:szCs w:val="21"/>
          <w:lang w:val="en-GB"/>
        </w:rPr>
      </w:r>
    </w:p>
    <w:p>
      <w:pPr>
        <w:pStyle w:val="Normal"/>
        <w:tabs>
          <w:tab w:val="right" w:pos="10800" w:leader="none"/>
        </w:tabs>
        <w:spacing w:lineRule="auto" w:line="240" w:before="360" w:after="0"/>
        <w:rPr/>
      </w:pPr>
      <w:r>
        <w:rPr>
          <w:rFonts w:asciiTheme="minorHAnsi" w:hAnsiTheme="minorHAnsi"/>
          <w:b/>
          <w:sz w:val="21"/>
          <w:szCs w:val="21"/>
          <w:lang w:val="en-GB"/>
        </w:rPr>
        <w:t xml:space="preserve">PTTEP, </w:t>
      </w:r>
      <w:r>
        <w:rPr>
          <w:rFonts w:asciiTheme="minorHAnsi" w:hAnsiTheme="minorHAnsi"/>
          <w:b w:val="false"/>
          <w:bCs w:val="false"/>
          <w:sz w:val="21"/>
          <w:szCs w:val="21"/>
          <w:lang w:val="en-GB"/>
        </w:rPr>
        <w:t>Myanmar</w:t>
      </w:r>
      <w:r>
        <w:rPr>
          <w:rFonts w:asciiTheme="minorHAnsi" w:hAnsiTheme="minorHAnsi"/>
          <w:sz w:val="21"/>
          <w:szCs w:val="21"/>
          <w:lang w:val="en-GB"/>
        </w:rPr>
        <w:tab/>
        <w:t>Jan 2010 – Oct 2010</w:t>
      </w:r>
    </w:p>
    <w:p>
      <w:pPr>
        <w:pStyle w:val="Normal"/>
        <w:spacing w:lineRule="auto" w:line="240" w:before="0" w:after="0"/>
        <w:rPr/>
      </w:pPr>
      <w:r>
        <w:rPr>
          <w:rFonts w:cs="Book Antiqua"/>
          <w:b/>
          <w:i/>
          <w:iCs/>
          <w:color w:val="000000"/>
          <w:sz w:val="21"/>
          <w:szCs w:val="21"/>
          <w:lang w:val="en-GB"/>
        </w:rPr>
        <w:t xml:space="preserve">Drilling Supervisor, </w:t>
      </w:r>
      <w:r>
        <w:rPr>
          <w:rFonts w:cs="Book Antiqua"/>
          <w:b w:val="false"/>
          <w:bCs w:val="false"/>
          <w:i/>
          <w:iCs/>
          <w:color w:val="000000"/>
          <w:sz w:val="21"/>
          <w:szCs w:val="21"/>
          <w:lang w:val="en-GB"/>
        </w:rPr>
        <w:t>DSV Consultant</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Oversaw and managed all the actions of drilling and subsea operations in a timely manner. Directed maintenance work of drilling related equipment, in accordance with the policies and procedures.</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Critically evaluated and reported on the performance of service contractors to safeguard technical and commercial interests of the company. Thoroughly executed incident investigation, analysis and follow up to prevent recurrence.</w:t>
      </w:r>
    </w:p>
    <w:p>
      <w:pPr>
        <w:pStyle w:val="TextBody"/>
        <w:numPr>
          <w:ilvl w:val="0"/>
          <w:numId w:val="2"/>
        </w:numPr>
        <w:tabs>
          <w:tab w:val="left" w:pos="720" w:leader="none"/>
        </w:tabs>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Organised and presented training programmes in order to motivate the highly skilled subordinates as well as rendered technical support and guidance with the purpose to promote the team spirit.</w:t>
      </w:r>
    </w:p>
    <w:p>
      <w:pPr>
        <w:pStyle w:val="Normal"/>
        <w:tabs>
          <w:tab w:val="right" w:pos="10800" w:leader="none"/>
        </w:tabs>
        <w:spacing w:lineRule="auto" w:line="240" w:before="360" w:after="0"/>
        <w:rPr/>
      </w:pPr>
      <w:r>
        <w:rPr>
          <w:rFonts w:asciiTheme="minorHAnsi" w:hAnsiTheme="minorHAnsi"/>
          <w:b/>
          <w:sz w:val="21"/>
          <w:szCs w:val="21"/>
          <w:lang w:val="en-GB"/>
        </w:rPr>
        <w:t xml:space="preserve">ADDAX, </w:t>
      </w:r>
      <w:r>
        <w:rPr>
          <w:rFonts w:asciiTheme="minorHAnsi" w:hAnsiTheme="minorHAnsi"/>
          <w:sz w:val="21"/>
          <w:szCs w:val="21"/>
          <w:lang w:val="en-GB"/>
        </w:rPr>
        <w:t>Nigeria</w:t>
        <w:tab/>
        <w:t>Jul 2009 – Dec 2009</w:t>
      </w:r>
    </w:p>
    <w:p>
      <w:pPr>
        <w:pStyle w:val="Normal"/>
        <w:spacing w:lineRule="auto" w:line="240" w:before="0" w:after="0"/>
        <w:rPr/>
      </w:pPr>
      <w:r>
        <w:rPr>
          <w:rFonts w:cs="Book Antiqua"/>
          <w:b/>
          <w:i/>
          <w:iCs/>
          <w:color w:val="000000"/>
          <w:sz w:val="21"/>
          <w:szCs w:val="21"/>
          <w:lang w:val="en-GB"/>
        </w:rPr>
        <w:t xml:space="preserve">Night Drilling Supervisor, </w:t>
      </w:r>
      <w:r>
        <w:rPr>
          <w:rFonts w:cs="Book Antiqua"/>
          <w:b w:val="false"/>
          <w:bCs w:val="false"/>
          <w:i/>
          <w:iCs/>
          <w:color w:val="000000"/>
          <w:sz w:val="21"/>
          <w:szCs w:val="21"/>
          <w:lang w:val="en-GB"/>
        </w:rPr>
        <w:t>NDSV Consultant</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Drafted drilling programmes and reported to DSV for displaying the progress of project. Analysed operational problems in line with onshore and offshore engineering teams to support in the development of corrective actions.</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Monitored drilling contractor’s operational plans, progress reports and formulated appropriate recommendations for optimising performance, minimising Non-Productive Time and maximising the cost-effectiveness of operations.</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Maintained safety standards, procedures and equipment as per regulatory authority and EnQuest requirements. Reviewed and directed the basis of design, drilling and completion programmes in an accurate manner.</w:t>
      </w:r>
    </w:p>
    <w:p>
      <w:pPr>
        <w:pStyle w:val="Normal"/>
        <w:tabs>
          <w:tab w:val="right" w:pos="10800" w:leader="none"/>
        </w:tabs>
        <w:spacing w:lineRule="auto" w:line="240" w:before="360" w:after="0"/>
        <w:rPr/>
      </w:pPr>
      <w:r>
        <w:rPr>
          <w:rFonts w:asciiTheme="minorHAnsi" w:hAnsiTheme="minorHAnsi"/>
          <w:b/>
          <w:sz w:val="21"/>
          <w:szCs w:val="21"/>
          <w:lang w:val="en-GB"/>
        </w:rPr>
        <w:t xml:space="preserve">ABAN DRILLING, </w:t>
      </w:r>
      <w:r>
        <w:rPr>
          <w:rFonts w:asciiTheme="minorHAnsi" w:hAnsiTheme="minorHAnsi"/>
          <w:sz w:val="21"/>
          <w:szCs w:val="21"/>
          <w:lang w:val="en-GB"/>
        </w:rPr>
        <w:t>Singapore/Ghana</w:t>
        <w:tab/>
        <w:t>Mar 2007 –Jul 2009</w:t>
      </w:r>
    </w:p>
    <w:p>
      <w:pPr>
        <w:pStyle w:val="Normal"/>
        <w:spacing w:lineRule="auto" w:line="240" w:before="0" w:after="0"/>
        <w:rPr>
          <w:rFonts w:ascii="Calibri" w:hAnsi="Calibri" w:asciiTheme="minorHAnsi" w:hAnsiTheme="minorHAnsi"/>
          <w:iCs/>
          <w:color w:val="000000"/>
          <w:sz w:val="21"/>
          <w:szCs w:val="21"/>
          <w:lang w:val="en-GB"/>
        </w:rPr>
      </w:pPr>
      <w:r>
        <w:rPr>
          <w:rFonts w:cs="Book Antiqua"/>
          <w:b/>
          <w:i/>
          <w:iCs/>
          <w:color w:val="000000"/>
          <w:sz w:val="21"/>
          <w:szCs w:val="21"/>
          <w:lang w:val="en-GB"/>
        </w:rPr>
        <w:t>Operations Manager</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Developed appropriate recommendations for updating the rigs in Singapore shipyards. Steered effort towards managing both rigs up to delivery and planning operations to drill ahead in Ghana, Brasil and Venezuela.</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Observed, managed and improved the efficiency of support services such as IT, HR, accounts and finance. Facilitated coordination and communication between support functions to increase the productivity of the site.</w:t>
      </w:r>
    </w:p>
    <w:p>
      <w:pPr>
        <w:pStyle w:val="Normal"/>
        <w:tabs>
          <w:tab w:val="right" w:pos="10800" w:leader="none"/>
        </w:tabs>
        <w:spacing w:lineRule="auto" w:line="240" w:before="360" w:after="0"/>
        <w:rPr/>
      </w:pPr>
      <w:r>
        <w:rPr>
          <w:rFonts w:asciiTheme="minorHAnsi" w:hAnsiTheme="minorHAnsi"/>
          <w:b/>
          <w:sz w:val="21"/>
          <w:szCs w:val="21"/>
          <w:lang w:val="en-GB"/>
        </w:rPr>
        <w:t xml:space="preserve">JET DRILLING, </w:t>
      </w:r>
      <w:r>
        <w:rPr>
          <w:rFonts w:asciiTheme="minorHAnsi" w:hAnsiTheme="minorHAnsi"/>
          <w:sz w:val="21"/>
          <w:szCs w:val="21"/>
          <w:lang w:val="en-GB"/>
        </w:rPr>
        <w:t>Singapore, India, Indonesia and Myanmar</w:t>
        <w:tab/>
        <w:t>Jan 2005 – Feb 2007</w:t>
      </w:r>
    </w:p>
    <w:p>
      <w:pPr>
        <w:pStyle w:val="Normal"/>
        <w:spacing w:lineRule="auto" w:line="240" w:before="0" w:after="0"/>
        <w:rPr>
          <w:rFonts w:ascii="Calibri" w:hAnsi="Calibri" w:asciiTheme="minorHAnsi" w:hAnsiTheme="minorHAnsi"/>
          <w:iCs/>
          <w:color w:val="000000"/>
          <w:sz w:val="21"/>
          <w:szCs w:val="21"/>
          <w:lang w:val="en-GB"/>
        </w:rPr>
      </w:pPr>
      <w:r>
        <w:rPr>
          <w:rFonts w:cs="Book Antiqua"/>
          <w:b/>
          <w:i/>
          <w:iCs/>
          <w:color w:val="000000"/>
          <w:sz w:val="21"/>
          <w:szCs w:val="21"/>
          <w:lang w:val="en-GB"/>
        </w:rPr>
        <w:t>Rig Manager</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Efficiently accommodated constructive opinions for directing all drilling operations and formulated reports for the Operations Manager as well as upgraded rig on drilling equipment and subsea equipment in Singapore.</w:t>
      </w:r>
    </w:p>
    <w:p>
      <w:pPr>
        <w:pStyle w:val="TextBody"/>
        <w:numPr>
          <w:ilvl w:val="0"/>
          <w:numId w:val="2"/>
        </w:numPr>
        <w:spacing w:before="60" w:after="200"/>
        <w:rPr>
          <w:rFonts w:ascii="Calibri" w:hAnsi="Calibri" w:cs="Book Antiqua" w:asciiTheme="minorHAnsi" w:hAnsiTheme="minorHAnsi"/>
          <w:sz w:val="21"/>
          <w:szCs w:val="21"/>
          <w:lang w:val="en-GB"/>
        </w:rPr>
      </w:pPr>
      <w:r>
        <w:rPr>
          <w:rFonts w:cs="Book Antiqua" w:ascii="Calibri" w:hAnsi="Calibri" w:asciiTheme="minorHAnsi" w:hAnsiTheme="minorHAnsi"/>
          <w:sz w:val="21"/>
          <w:szCs w:val="21"/>
          <w:lang w:val="en-GB"/>
        </w:rPr>
        <w:t>Efficiently maintained daily reports, cost estimates and equipment inventories. Functioned closely with higher management and engineers to minimise and resolved the complex problems.</w:t>
      </w:r>
    </w:p>
    <w:p>
      <w:pPr>
        <w:pStyle w:val="Normal"/>
        <w:tabs>
          <w:tab w:val="right" w:pos="10800" w:leader="none"/>
        </w:tabs>
        <w:spacing w:lineRule="auto" w:line="240" w:before="360" w:after="0"/>
        <w:rPr>
          <w:rFonts w:ascii="Calibri" w:hAnsi="Calibri" w:asciiTheme="minorHAnsi" w:hAnsiTheme="minorHAnsi"/>
          <w:sz w:val="21"/>
          <w:szCs w:val="21"/>
          <w:lang w:val="en-GB"/>
        </w:rPr>
      </w:pPr>
      <w:r>
        <w:rPr>
          <w:rFonts w:asciiTheme="minorHAnsi" w:hAnsiTheme="minorHAnsi"/>
          <w:b/>
          <w:sz w:val="21"/>
          <w:szCs w:val="21"/>
          <w:lang w:val="en-GB"/>
        </w:rPr>
        <w:t xml:space="preserve">APEXINDO, </w:t>
      </w:r>
      <w:r>
        <w:rPr>
          <w:rFonts w:asciiTheme="minorHAnsi" w:hAnsiTheme="minorHAnsi"/>
          <w:sz w:val="21"/>
          <w:szCs w:val="21"/>
          <w:lang w:val="en-GB"/>
        </w:rPr>
        <w:t>Indonesia</w:t>
        <w:tab/>
        <w:t>Sep 2003 – Dec 2005</w:t>
      </w:r>
    </w:p>
    <w:p>
      <w:pPr>
        <w:pStyle w:val="Normal"/>
        <w:spacing w:lineRule="auto" w:line="240" w:before="0" w:after="0"/>
        <w:rPr>
          <w:rFonts w:ascii="Calibri" w:hAnsi="Calibri" w:asciiTheme="minorHAnsi" w:hAnsiTheme="minorHAnsi"/>
          <w:iCs/>
          <w:color w:val="000000"/>
          <w:sz w:val="21"/>
          <w:szCs w:val="21"/>
          <w:lang w:val="en-GB"/>
        </w:rPr>
      </w:pPr>
      <w:r>
        <w:rPr>
          <w:rFonts w:cs="Book Antiqua"/>
          <w:b/>
          <w:i/>
          <w:iCs/>
          <w:color w:val="000000"/>
          <w:sz w:val="21"/>
          <w:szCs w:val="21"/>
          <w:lang w:val="en-GB"/>
        </w:rPr>
        <w:t>Rig Superintendent</w:t>
      </w:r>
    </w:p>
    <w:p>
      <w:pPr>
        <w:pStyle w:val="ListParagraph"/>
        <w:numPr>
          <w:ilvl w:val="0"/>
          <w:numId w:val="2"/>
        </w:numPr>
        <w:jc w:val="both"/>
        <w:rPr>
          <w:rFonts w:ascii="Calibri" w:hAnsi="Calibri" w:eastAsia="Times New Roman" w:cs="Book Antiqua" w:asciiTheme="minorHAnsi" w:hAnsiTheme="minorHAnsi"/>
          <w:sz w:val="21"/>
          <w:szCs w:val="21"/>
          <w:lang w:val="en-GB"/>
        </w:rPr>
      </w:pPr>
      <w:r>
        <w:rPr>
          <w:rFonts w:eastAsia="Times New Roman" w:cs="Book Antiqua"/>
          <w:sz w:val="21"/>
          <w:szCs w:val="21"/>
          <w:lang w:val="en-GB"/>
        </w:rPr>
        <w:t xml:space="preserve">Played a key role for drilling in shallow gas area, HTHP wells for Total, Indonesia (Balikpapan). Displayed exceptional expertise for NOV drilling equipment and Cameron BOP equipment’s. </w:t>
      </w:r>
    </w:p>
    <w:p>
      <w:pPr>
        <w:pStyle w:val="ListParagraph"/>
        <w:numPr>
          <w:ilvl w:val="0"/>
          <w:numId w:val="2"/>
        </w:numPr>
        <w:jc w:val="both"/>
        <w:rPr/>
      </w:pPr>
      <w:r>
        <w:rPr>
          <w:rFonts w:eastAsia="Times New Roman" w:cs="Book Antiqua"/>
          <w:sz w:val="21"/>
          <w:szCs w:val="21"/>
          <w:lang w:val="en-GB"/>
        </w:rPr>
        <w:t>Delivered drilling section leader expertise and reported to the Rig Manager. Successfully Rig Supt on Yani, Swamp drilling barge for Total in Borneo.</w:t>
      </w:r>
    </w:p>
    <w:p>
      <w:pPr>
        <w:pStyle w:val="Heading1"/>
        <w:pBdr>
          <w:top w:val="single" w:sz="4" w:space="2" w:color="00000A"/>
          <w:bottom w:val="single" w:sz="8" w:space="2" w:color="00000A"/>
        </w:pBdr>
        <w:spacing w:before="240" w:after="120"/>
        <w:rPr>
          <w:rFonts w:ascii="Calibri" w:hAnsi="Calibri" w:asciiTheme="majorHAnsi" w:hAnsiTheme="majorHAnsi"/>
          <w:caps/>
          <w:spacing w:val="20"/>
          <w:szCs w:val="20"/>
          <w:lang w:val="en-GB"/>
        </w:rPr>
      </w:pPr>
      <w:r>
        <w:rPr>
          <w:rFonts w:ascii="Calibri" w:hAnsi="Calibri" w:asciiTheme="majorHAnsi" w:hAnsiTheme="majorHAnsi"/>
          <w:caps/>
          <w:spacing w:val="20"/>
          <w:szCs w:val="20"/>
          <w:lang w:val="en-GB"/>
        </w:rPr>
        <w:t>Professional History</w:t>
      </w:r>
    </w:p>
    <w:p>
      <w:pPr>
        <w:pStyle w:val="Normal"/>
        <w:tabs>
          <w:tab w:val="right" w:pos="10800" w:leader="none"/>
        </w:tabs>
        <w:spacing w:lineRule="auto" w:line="240" w:before="240" w:after="0"/>
        <w:jc w:val="center"/>
        <w:rPr>
          <w:rFonts w:ascii="Calibri" w:hAnsi="Calibri" w:cs="Book Antiqua" w:asciiTheme="minorHAnsi" w:hAnsiTheme="minorHAnsi"/>
          <w:b/>
          <w:b/>
          <w:i/>
          <w:i/>
          <w:iCs/>
          <w:color w:val="000000"/>
          <w:sz w:val="21"/>
          <w:szCs w:val="21"/>
          <w:lang w:val="en-GB"/>
        </w:rPr>
      </w:pPr>
      <w:r>
        <w:rPr>
          <w:rFonts w:asciiTheme="minorHAnsi" w:hAnsiTheme="minorHAnsi"/>
          <w:b/>
          <w:sz w:val="21"/>
          <w:szCs w:val="21"/>
          <w:lang w:val="en-GB"/>
        </w:rPr>
        <w:t xml:space="preserve">PRIDE INTERNATIONAL, </w:t>
      </w:r>
      <w:r>
        <w:rPr>
          <w:rFonts w:asciiTheme="minorHAnsi" w:hAnsiTheme="minorHAnsi"/>
          <w:sz w:val="21"/>
          <w:szCs w:val="21"/>
          <w:lang w:val="en-GB"/>
        </w:rPr>
        <w:t xml:space="preserve">Brazil | </w:t>
      </w:r>
      <w:r>
        <w:rPr>
          <w:rFonts w:cs="Book Antiqua"/>
          <w:b/>
          <w:i/>
          <w:iCs/>
          <w:color w:val="000000"/>
          <w:sz w:val="21"/>
          <w:szCs w:val="21"/>
          <w:lang w:val="en-GB"/>
        </w:rPr>
        <w:t>Tool pusher</w:t>
      </w:r>
    </w:p>
    <w:p>
      <w:pPr>
        <w:pStyle w:val="Normal"/>
        <w:tabs>
          <w:tab w:val="right" w:pos="10800" w:leader="none"/>
        </w:tabs>
        <w:spacing w:lineRule="auto" w:line="240" w:before="60" w:after="0"/>
        <w:jc w:val="center"/>
        <w:rPr/>
      </w:pPr>
      <w:r>
        <w:rPr>
          <w:rFonts w:asciiTheme="minorHAnsi" w:hAnsiTheme="minorHAnsi"/>
          <w:b/>
          <w:sz w:val="21"/>
          <w:szCs w:val="21"/>
          <w:lang w:val="en-GB"/>
        </w:rPr>
        <w:t xml:space="preserve">FALCON DRILLING, </w:t>
      </w:r>
      <w:r>
        <w:rPr>
          <w:rFonts w:asciiTheme="minorHAnsi" w:hAnsiTheme="minorHAnsi"/>
          <w:sz w:val="21"/>
          <w:szCs w:val="21"/>
          <w:lang w:val="en-GB"/>
        </w:rPr>
        <w:t xml:space="preserve">Singapore &amp; Brazil | </w:t>
      </w:r>
      <w:r>
        <w:rPr>
          <w:rFonts w:cs="Book Antiqua"/>
          <w:b/>
          <w:i/>
          <w:iCs/>
          <w:color w:val="000000"/>
          <w:sz w:val="21"/>
          <w:szCs w:val="21"/>
          <w:lang w:val="en-GB"/>
        </w:rPr>
        <w:t>Tool pusher</w:t>
      </w:r>
    </w:p>
    <w:p>
      <w:pPr>
        <w:pStyle w:val="Normal"/>
        <w:tabs>
          <w:tab w:val="right" w:pos="10800" w:leader="none"/>
        </w:tabs>
        <w:spacing w:lineRule="auto" w:line="240" w:before="60" w:after="0"/>
        <w:jc w:val="center"/>
        <w:rPr>
          <w:rFonts w:ascii="Calibri" w:hAnsi="Calibri" w:cs="Book Antiqua" w:asciiTheme="minorHAnsi" w:hAnsiTheme="minorHAnsi"/>
          <w:b/>
          <w:b/>
          <w:i/>
          <w:i/>
          <w:iCs/>
          <w:color w:val="000000"/>
          <w:sz w:val="21"/>
          <w:szCs w:val="21"/>
          <w:lang w:val="en-GB"/>
        </w:rPr>
      </w:pPr>
      <w:r>
        <w:rPr>
          <w:rFonts w:asciiTheme="minorHAnsi" w:hAnsiTheme="minorHAnsi"/>
          <w:b/>
          <w:sz w:val="21"/>
          <w:szCs w:val="21"/>
          <w:lang w:val="en-GB"/>
        </w:rPr>
        <w:t xml:space="preserve">FORAMER, </w:t>
      </w:r>
      <w:r>
        <w:rPr>
          <w:rFonts w:asciiTheme="minorHAnsi" w:hAnsiTheme="minorHAnsi"/>
          <w:sz w:val="21"/>
          <w:szCs w:val="21"/>
          <w:lang w:val="en-GB"/>
        </w:rPr>
        <w:t xml:space="preserve">Oman, Maldives, South Africa, Angola | </w:t>
      </w:r>
      <w:r>
        <w:rPr>
          <w:rFonts w:cs="Book Antiqua"/>
          <w:b/>
          <w:i/>
          <w:iCs/>
          <w:color w:val="000000"/>
          <w:sz w:val="21"/>
          <w:szCs w:val="21"/>
          <w:lang w:val="en-GB"/>
        </w:rPr>
        <w:t>Ass Driller</w:t>
      </w:r>
    </w:p>
    <w:p>
      <w:pPr>
        <w:pStyle w:val="Normal"/>
        <w:tabs>
          <w:tab w:val="right" w:pos="10800" w:leader="none"/>
        </w:tabs>
        <w:spacing w:lineRule="auto" w:line="240" w:before="60" w:after="0"/>
        <w:jc w:val="center"/>
        <w:rPr/>
      </w:pPr>
      <w:r>
        <w:rPr>
          <w:rFonts w:asciiTheme="minorHAnsi" w:hAnsiTheme="minorHAnsi"/>
          <w:b/>
          <w:sz w:val="21"/>
          <w:szCs w:val="21"/>
          <w:lang w:val="en-GB"/>
        </w:rPr>
        <w:t xml:space="preserve">FORAMER, </w:t>
      </w:r>
      <w:r>
        <w:rPr>
          <w:rFonts w:asciiTheme="minorHAnsi" w:hAnsiTheme="minorHAnsi"/>
          <w:b w:val="false"/>
          <w:bCs w:val="false"/>
          <w:sz w:val="21"/>
          <w:szCs w:val="21"/>
          <w:highlight w:val="white"/>
          <w:lang w:val="en-GB"/>
        </w:rPr>
        <w:t xml:space="preserve">Canada, Spain, Philippines </w:t>
      </w:r>
      <w:r>
        <w:rPr>
          <w:rFonts w:asciiTheme="minorHAnsi" w:hAnsiTheme="minorHAnsi"/>
          <w:sz w:val="21"/>
          <w:szCs w:val="21"/>
          <w:lang w:val="en-GB"/>
        </w:rPr>
        <w:t xml:space="preserve">| </w:t>
      </w:r>
      <w:r>
        <w:rPr>
          <w:rFonts w:cs="Book Antiqua"/>
          <w:b/>
          <w:i/>
          <w:iCs/>
          <w:color w:val="000000"/>
          <w:sz w:val="21"/>
          <w:szCs w:val="21"/>
          <w:lang w:val="en-GB"/>
        </w:rPr>
        <w:t>Derrikman/Pumpman</w:t>
      </w:r>
    </w:p>
    <w:p>
      <w:pPr>
        <w:pStyle w:val="Normal"/>
        <w:tabs>
          <w:tab w:val="right" w:pos="10800" w:leader="none"/>
        </w:tabs>
        <w:spacing w:lineRule="auto" w:line="240" w:before="60" w:after="0"/>
        <w:jc w:val="center"/>
        <w:rPr>
          <w:rFonts w:ascii="Calibri" w:hAnsi="Calibri" w:asciiTheme="minorHAnsi" w:hAnsiTheme="minorHAnsi"/>
          <w:iCs/>
          <w:color w:val="000000"/>
          <w:sz w:val="21"/>
          <w:szCs w:val="21"/>
          <w:lang w:val="en-GB"/>
        </w:rPr>
      </w:pPr>
      <w:bookmarkStart w:id="0" w:name="_GoBack"/>
      <w:r>
        <w:rPr>
          <w:rFonts w:asciiTheme="minorHAnsi" w:hAnsiTheme="minorHAnsi"/>
          <w:b/>
          <w:sz w:val="21"/>
          <w:szCs w:val="21"/>
          <w:lang w:val="en-GB"/>
        </w:rPr>
        <w:t>FORAMER</w:t>
      </w:r>
      <w:bookmarkEnd w:id="0"/>
      <w:r>
        <w:rPr>
          <w:rFonts w:asciiTheme="minorHAnsi" w:hAnsiTheme="minorHAnsi"/>
          <w:sz w:val="21"/>
          <w:szCs w:val="21"/>
          <w:lang w:val="en-GB"/>
        </w:rPr>
        <w:t>, France, Labrador, Italy</w:t>
      </w:r>
      <w:r>
        <w:rPr>
          <w:rFonts w:asciiTheme="minorHAnsi" w:hAnsiTheme="minorHAnsi"/>
          <w:b/>
          <w:sz w:val="21"/>
          <w:szCs w:val="21"/>
          <w:lang w:val="en-GB"/>
        </w:rPr>
        <w:t xml:space="preserve"> </w:t>
      </w:r>
      <w:r>
        <w:rPr>
          <w:rFonts w:asciiTheme="minorHAnsi" w:hAnsiTheme="minorHAnsi"/>
          <w:sz w:val="21"/>
          <w:szCs w:val="21"/>
          <w:lang w:val="en-GB"/>
        </w:rPr>
        <w:t xml:space="preserve">| </w:t>
      </w:r>
      <w:r>
        <w:rPr>
          <w:rFonts w:cs="Book Antiqua"/>
          <w:b/>
          <w:i/>
          <w:iCs/>
          <w:color w:val="000000"/>
          <w:sz w:val="21"/>
          <w:szCs w:val="21"/>
          <w:lang w:val="en-GB"/>
        </w:rPr>
        <w:t>Floorman</w:t>
      </w:r>
    </w:p>
    <w:p>
      <w:pPr>
        <w:pStyle w:val="Heading1"/>
        <w:pBdr>
          <w:top w:val="single" w:sz="4" w:space="2" w:color="00000A"/>
          <w:bottom w:val="single" w:sz="8" w:space="2" w:color="00000A"/>
        </w:pBdr>
        <w:spacing w:before="240" w:after="120"/>
        <w:rPr>
          <w:rFonts w:ascii="Calibri" w:hAnsi="Calibri" w:asciiTheme="majorHAnsi" w:hAnsiTheme="majorHAnsi"/>
          <w:caps/>
          <w:spacing w:val="20"/>
          <w:szCs w:val="20"/>
          <w:lang w:val="en-GB"/>
        </w:rPr>
      </w:pPr>
      <w:r>
        <w:rPr>
          <w:rFonts w:ascii="Calibri" w:hAnsi="Calibri" w:asciiTheme="majorHAnsi" w:hAnsiTheme="majorHAnsi"/>
          <w:caps/>
          <w:spacing w:val="20"/>
          <w:szCs w:val="20"/>
          <w:lang w:val="en-GB"/>
        </w:rPr>
        <w:t>Education &amp; Credentials</w:t>
      </w:r>
    </w:p>
    <w:p>
      <w:pPr>
        <w:pStyle w:val="PlainText"/>
        <w:spacing w:before="240" w:after="200"/>
        <w:jc w:val="center"/>
        <w:rPr>
          <w:rFonts w:ascii="Calibri" w:hAnsi="Calibri" w:asciiTheme="minorHAnsi" w:hAnsiTheme="minorHAnsi"/>
          <w:b w:val="false"/>
          <w:b w:val="false"/>
          <w:bCs w:val="false"/>
          <w:highlight w:val="white"/>
        </w:rPr>
      </w:pPr>
      <w:r>
        <w:rPr>
          <w:rFonts w:eastAsia="MS Mincho" w:ascii="Calibri" w:hAnsi="Calibri"/>
          <w:b w:val="false"/>
          <w:bCs w:val="false"/>
          <w:sz w:val="21"/>
          <w:szCs w:val="21"/>
          <w:highlight w:val="white"/>
          <w:lang w:val="en-GB"/>
        </w:rPr>
        <w:t>French College and University</w:t>
      </w:r>
    </w:p>
    <w:p>
      <w:pPr>
        <w:pStyle w:val="Heading1"/>
        <w:pBdr>
          <w:top w:val="single" w:sz="4" w:space="2" w:color="00000A"/>
          <w:bottom w:val="single" w:sz="8" w:space="2" w:color="00000A"/>
        </w:pBdr>
        <w:spacing w:before="240" w:after="120"/>
        <w:rPr>
          <w:rFonts w:ascii="Calibri" w:hAnsi="Calibri" w:asciiTheme="majorHAnsi" w:hAnsiTheme="majorHAnsi"/>
          <w:caps/>
          <w:spacing w:val="20"/>
          <w:szCs w:val="20"/>
          <w:lang w:val="en-GB"/>
        </w:rPr>
      </w:pPr>
      <w:r>
        <w:rPr>
          <w:rFonts w:ascii="Calibri" w:hAnsi="Calibri" w:asciiTheme="majorHAnsi" w:hAnsiTheme="majorHAnsi"/>
          <w:caps/>
          <w:spacing w:val="20"/>
          <w:szCs w:val="20"/>
          <w:lang w:val="en-GB"/>
        </w:rPr>
        <w:t>Professional Development</w:t>
      </w:r>
    </w:p>
    <w:p>
      <w:pPr>
        <w:pStyle w:val="PlainText"/>
        <w:spacing w:before="240" w:after="200"/>
        <w:jc w:val="center"/>
        <w:rPr/>
      </w:pPr>
      <w:r>
        <w:rPr>
          <w:rFonts w:eastAsia="MS Mincho" w:ascii="Calibri" w:hAnsi="Calibri" w:asciiTheme="minorHAnsi" w:hAnsiTheme="minorHAnsi"/>
          <w:sz w:val="21"/>
          <w:szCs w:val="21"/>
          <w:lang w:val="en-GB"/>
        </w:rPr>
        <w:t>Dual Derrick Operations | 6th DP Drillship generation | new build up drillship, shipyard | rig re-activation | Drilling various and horizontal wells | IWCF up to March 2018 | BOSIET | NOV Cyber Base | G.E Hydrill Subsea BOP</w:t>
      </w:r>
      <w:bookmarkStart w:id="1" w:name="__DdeLink__112_515336090"/>
      <w:r>
        <w:rPr>
          <w:rFonts w:eastAsia="MS Mincho" w:ascii="Calibri" w:hAnsi="Calibri" w:asciiTheme="minorHAnsi" w:hAnsiTheme="minorHAnsi"/>
          <w:sz w:val="21"/>
          <w:szCs w:val="21"/>
          <w:lang w:val="en-GB"/>
        </w:rPr>
        <w:t>| Cameron Subsea BOP</w:t>
      </w:r>
      <w:bookmarkEnd w:id="1"/>
      <w:r>
        <w:rPr>
          <w:rFonts w:eastAsia="MS Mincho" w:ascii="Calibri" w:hAnsi="Calibri" w:asciiTheme="minorHAnsi" w:hAnsiTheme="minorHAnsi"/>
          <w:sz w:val="21"/>
          <w:szCs w:val="21"/>
          <w:lang w:val="en-GB"/>
        </w:rPr>
        <w:t>| Shaffer Subsea BOP</w:t>
      </w:r>
    </w:p>
    <w:p>
      <w:pPr>
        <w:pStyle w:val="PlainText"/>
        <w:spacing w:before="240" w:after="200"/>
        <w:jc w:val="center"/>
        <w:rPr/>
      </w:pPr>
      <w:r>
        <w:rPr/>
      </w:r>
    </w:p>
    <w:sectPr>
      <w:headerReference w:type="default" r:id="rId3"/>
      <w:type w:val="nextPage"/>
      <w:pgSz w:w="11906" w:h="16838"/>
      <w:pgMar w:left="720" w:right="720" w:header="720" w:top="777" w:footer="0" w:bottom="72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ook Antiqua">
    <w:charset w:val="01"/>
    <w:family w:val="roman"/>
    <w:pitch w:val="variable"/>
  </w:font>
  <w:font w:name="Californian FB">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3"/>
      <w:rPr>
        <w:rFonts w:ascii="Calibri" w:hAnsi="Calibri" w:asciiTheme="majorHAnsi" w:hAnsiTheme="majorHAnsi"/>
        <w:caps w:val="false"/>
        <w:smallCaps w:val="false"/>
        <w:spacing w:val="10"/>
        <w:sz w:val="36"/>
        <w:szCs w:val="30"/>
        <w:lang w:val="en-GB"/>
      </w:rPr>
    </w:pPr>
    <w:r>
      <w:rPr>
        <w:rFonts w:ascii="Calibri" w:hAnsi="Calibri" w:asciiTheme="majorHAnsi" w:hAnsiTheme="majorHAnsi"/>
        <w:caps w:val="false"/>
        <w:smallCaps w:val="false"/>
        <w:spacing w:val="10"/>
        <w:sz w:val="36"/>
        <w:szCs w:val="30"/>
        <w:lang w:val="en-GB"/>
      </w:rPr>
      <w:t>Alain Samuel</w:t>
    </w:r>
  </w:p>
  <w:p>
    <w:pPr>
      <w:pStyle w:val="Normal"/>
      <w:pBdr>
        <w:top w:val="single" w:sz="4" w:space="1" w:color="00000A"/>
      </w:pBdr>
      <w:spacing w:lineRule="auto" w:line="240" w:before="0" w:after="0"/>
      <w:jc w:val="center"/>
      <w:rPr>
        <w:rFonts w:ascii="Calibri" w:hAnsi="Calibri" w:cs="Calibri" w:asciiTheme="minorHAnsi" w:cstheme="minorHAnsi" w:hAnsiTheme="minorHAnsi"/>
        <w:sz w:val="20"/>
        <w:szCs w:val="20"/>
      </w:rPr>
    </w:pPr>
    <w:r>
      <w:rPr>
        <w:rFonts w:eastAsia="MS Mincho" w:cs="Calibri" w:cstheme="minorHAnsi"/>
        <w:sz w:val="20"/>
        <w:szCs w:val="20"/>
      </w:rPr>
      <w:t>Page Two of Two</w:t>
    </w:r>
  </w:p>
  <w:p>
    <w:pPr>
      <w:pStyle w:val="Header"/>
      <w:rPr>
        <w:rFonts w:ascii="Calibri" w:hAnsi="Calibri" w:cs="Calibri" w:asciiTheme="minorHAnsi" w:cstheme="minorHAnsi" w:hAnsiTheme="minorHAnsi"/>
      </w:rPr>
    </w:pPr>
    <w:r>
      <w:rPr>
        <w:rFonts w:cs="Calibri" w:cstheme="minorHAns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1"/>
        <w:szCs w:val="20"/>
        <w:rFonts w:cs="Wingdings"/>
        <w:color w:val="00000A"/>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1"/>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5f80"/>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paragraph" w:styleId="Heading1">
    <w:name w:val="Heading 1"/>
    <w:basedOn w:val="Normal"/>
    <w:next w:val="Normal"/>
    <w:link w:val="Heading1Char"/>
    <w:qFormat/>
    <w:rsid w:val="00a55f80"/>
    <w:pPr>
      <w:keepNext/>
      <w:pBdr>
        <w:top w:val="single" w:sz="4" w:space="1" w:color="00000A"/>
        <w:bottom w:val="single" w:sz="12" w:space="1" w:color="00000A"/>
      </w:pBdr>
      <w:spacing w:lineRule="auto" w:line="240" w:before="0" w:after="0"/>
      <w:jc w:val="center"/>
      <w:outlineLvl w:val="0"/>
    </w:pPr>
    <w:rPr>
      <w:rFonts w:ascii="Book Antiqua" w:hAnsi="Book Antiqua" w:eastAsia="Times New Roman"/>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00000A"/>
        <w:bottom w:val="single" w:sz="12" w:space="1" w:color="00000A"/>
      </w:pBdr>
      <w:spacing w:lineRule="auto" w:line="240" w:before="0" w:after="0"/>
      <w:jc w:val="center"/>
      <w:outlineLvl w:val="2"/>
    </w:pPr>
    <w:rPr>
      <w:rFonts w:ascii="Book Antiqua" w:hAnsi="Book Antiqua" w:eastAsia="Times New Roman"/>
      <w:b/>
      <w:bCs/>
      <w:smallCaps/>
      <w:spacing w:val="20"/>
      <w:sz w:val="32"/>
      <w:szCs w:val="24"/>
    </w:rPr>
  </w:style>
  <w:style w:type="paragraph" w:styleId="Heading5">
    <w:name w:val="Heading 5"/>
    <w:basedOn w:val="Normal"/>
    <w:next w:val="Normal"/>
    <w:link w:val="Heading5Char"/>
    <w:unhideWhenUsed/>
    <w:qFormat/>
    <w:rsid w:val="00a55f80"/>
    <w:pPr>
      <w:keepNext/>
      <w:spacing w:lineRule="auto" w:line="240" w:before="0" w:after="0"/>
      <w:jc w:val="center"/>
      <w:outlineLvl w:val="4"/>
    </w:pPr>
    <w:rPr>
      <w:rFonts w:ascii="Californian FB" w:hAnsi="Californian FB" w:eastAsia="Times New Roman"/>
      <w:b/>
      <w:bCs/>
      <w:sz w:val="28"/>
      <w:szCs w:val="24"/>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a55f80"/>
    <w:rPr>
      <w:rFonts w:ascii="Book Antiqua" w:hAnsi="Book Antiqua" w:eastAsia="Times New Roman" w:cs="Times New Roman"/>
      <w:b/>
      <w:bCs/>
      <w:smallCaps/>
      <w:spacing w:val="30"/>
      <w:sz w:val="20"/>
      <w:szCs w:val="24"/>
    </w:rPr>
  </w:style>
  <w:style w:type="character" w:styleId="Heading3Char" w:customStyle="1">
    <w:name w:val="Heading 3 Char"/>
    <w:link w:val="Heading3"/>
    <w:qFormat/>
    <w:rsid w:val="00a55f80"/>
    <w:rPr>
      <w:rFonts w:ascii="Book Antiqua" w:hAnsi="Book Antiqua" w:eastAsia="Times New Roman" w:cs="Times New Roman"/>
      <w:b/>
      <w:bCs/>
      <w:smallCaps/>
      <w:spacing w:val="20"/>
      <w:sz w:val="32"/>
      <w:szCs w:val="24"/>
    </w:rPr>
  </w:style>
  <w:style w:type="character" w:styleId="Heading5Char" w:customStyle="1">
    <w:name w:val="Heading 5 Char"/>
    <w:link w:val="Heading5"/>
    <w:qFormat/>
    <w:rsid w:val="00a55f80"/>
    <w:rPr>
      <w:rFonts w:ascii="Californian FB" w:hAnsi="Californian FB" w:eastAsia="Times New Roman" w:cs="Times New Roman"/>
      <w:b/>
      <w:bCs/>
      <w:sz w:val="28"/>
      <w:szCs w:val="24"/>
    </w:rPr>
  </w:style>
  <w:style w:type="character" w:styleId="BodyTextChar" w:customStyle="1">
    <w:name w:val="Body Text Char"/>
    <w:link w:val="BodyText"/>
    <w:qFormat/>
    <w:rsid w:val="00a55f80"/>
    <w:rPr>
      <w:rFonts w:ascii="Book Antiqua" w:hAnsi="Book Antiqua" w:eastAsia="Times New Roman" w:cs="Times New Roman"/>
      <w:sz w:val="20"/>
      <w:szCs w:val="24"/>
    </w:rPr>
  </w:style>
  <w:style w:type="character" w:styleId="BodyText2Char" w:customStyle="1">
    <w:name w:val="Body Text 2 Char"/>
    <w:basedOn w:val="DefaultParagraphFont"/>
    <w:link w:val="BodyText2"/>
    <w:uiPriority w:val="99"/>
    <w:semiHidden/>
    <w:qFormat/>
    <w:rsid w:val="00a55f80"/>
    <w:rPr/>
  </w:style>
  <w:style w:type="character" w:styleId="PlainTextChar" w:customStyle="1">
    <w:name w:val="Plain Text Char"/>
    <w:link w:val="PlainText"/>
    <w:semiHidden/>
    <w:qFormat/>
    <w:rsid w:val="00a55f80"/>
    <w:rPr>
      <w:rFonts w:ascii="Courier New" w:hAnsi="Courier New" w:eastAsia="Times New Roman" w:cs="Courier New"/>
      <w:sz w:val="20"/>
      <w:szCs w:val="20"/>
    </w:rPr>
  </w:style>
  <w:style w:type="character" w:styleId="HeaderChar" w:customStyle="1">
    <w:name w:val="Header Char"/>
    <w:basedOn w:val="DefaultParagraphFont"/>
    <w:link w:val="Header"/>
    <w:uiPriority w:val="99"/>
    <w:qFormat/>
    <w:rsid w:val="00382911"/>
    <w:rPr/>
  </w:style>
  <w:style w:type="character" w:styleId="FooterChar" w:customStyle="1">
    <w:name w:val="Footer Char"/>
    <w:basedOn w:val="DefaultParagraphFont"/>
    <w:link w:val="Footer"/>
    <w:uiPriority w:val="99"/>
    <w:qFormat/>
    <w:rsid w:val="00382911"/>
    <w:rPr/>
  </w:style>
  <w:style w:type="character" w:styleId="BalloonTextChar" w:customStyle="1">
    <w:name w:val="Balloon Text Char"/>
    <w:link w:val="BalloonText"/>
    <w:uiPriority w:val="99"/>
    <w:semiHidden/>
    <w:qFormat/>
    <w:rsid w:val="00382911"/>
    <w:rPr>
      <w:rFonts w:ascii="Tahoma" w:hAnsi="Tahoma" w:cs="Tahoma"/>
      <w:sz w:val="16"/>
      <w:szCs w:val="16"/>
    </w:rPr>
  </w:style>
  <w:style w:type="character" w:styleId="Appleconvertedspace" w:customStyle="1">
    <w:name w:val="apple-converted-space"/>
    <w:basedOn w:val="DefaultParagraphFont"/>
    <w:qFormat/>
    <w:rsid w:val="00372981"/>
    <w:rPr/>
  </w:style>
  <w:style w:type="character" w:styleId="ListLabel1">
    <w:name w:val="ListLabel 1"/>
    <w:qFormat/>
    <w:rPr>
      <w:color w:val="00000A"/>
      <w:sz w:val="20"/>
      <w:szCs w:val="20"/>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color w:val="00000A"/>
      <w:sz w:val="20"/>
      <w:szCs w:val="20"/>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color w:val="00000A"/>
      <w:sz w:val="20"/>
      <w:szCs w:val="20"/>
    </w:rPr>
  </w:style>
  <w:style w:type="character" w:styleId="ListLabel10">
    <w:name w:val="ListLabel 10"/>
    <w:qFormat/>
    <w:rPr>
      <w:rFonts w:cs="Arial"/>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color w:val="00000A"/>
      <w:sz w:val="20"/>
      <w:szCs w:val="20"/>
    </w:rPr>
  </w:style>
  <w:style w:type="character" w:styleId="ListLabel14">
    <w:name w:val="ListLabel 14"/>
    <w:qFormat/>
    <w:rPr>
      <w:rFonts w:cs="Arial"/>
    </w:rPr>
  </w:style>
  <w:style w:type="character" w:styleId="ListLabel15">
    <w:name w:val="ListLabel 15"/>
    <w:qFormat/>
    <w:rPr>
      <w:rFonts w:cs="Arial"/>
    </w:rPr>
  </w:style>
  <w:style w:type="character" w:styleId="ListLabel16">
    <w:name w:val="ListLabel 16"/>
    <w:qFormat/>
    <w:rPr>
      <w:rFonts w:cs="Arial"/>
    </w:rPr>
  </w:style>
  <w:style w:type="character" w:styleId="ListLabel17">
    <w:name w:val="ListLabel 17"/>
    <w:qFormat/>
    <w:rPr>
      <w:color w:val="00000A"/>
      <w:sz w:val="21"/>
      <w:szCs w:val="20"/>
    </w:rPr>
  </w:style>
  <w:style w:type="character" w:styleId="ListLabel18">
    <w:name w:val="ListLabel 18"/>
    <w:qFormat/>
    <w:rPr>
      <w:rFonts w:cs="Arial"/>
    </w:rPr>
  </w:style>
  <w:style w:type="character" w:styleId="ListLabel19">
    <w:name w:val="ListLabel 19"/>
    <w:qFormat/>
    <w:rPr>
      <w:rFonts w:cs="Arial"/>
    </w:rPr>
  </w:style>
  <w:style w:type="character" w:styleId="ListLabel20">
    <w:name w:val="ListLabel 20"/>
    <w:qFormat/>
    <w:rPr>
      <w:rFonts w:cs="Arial"/>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rFonts w:ascii="Calibri" w:hAnsi="Calibri" w:cs="Wingdings"/>
      <w:color w:val="00000A"/>
      <w:sz w:val="21"/>
      <w:szCs w:val="20"/>
    </w:rPr>
  </w:style>
  <w:style w:type="character" w:styleId="ListLabel31">
    <w:name w:val="ListLabel 31"/>
    <w:qFormat/>
    <w:rPr>
      <w:rFonts w:cs="Arial"/>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Arial"/>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Arial"/>
    </w:rPr>
  </w:style>
  <w:style w:type="character" w:styleId="ListLabel38">
    <w:name w:val="ListLabel 38"/>
    <w:qFormat/>
    <w:rPr>
      <w:rFonts w:cs="Wingdings"/>
    </w:rPr>
  </w:style>
  <w:style w:type="character" w:styleId="ListLabel39">
    <w:name w:val="ListLabel 39"/>
    <w:qFormat/>
    <w:rPr>
      <w:rFonts w:ascii="Calibri" w:hAnsi="Calibri" w:cs="Wingdings"/>
      <w:sz w:val="21"/>
    </w:rPr>
  </w:style>
  <w:style w:type="character" w:styleId="ListLabel40">
    <w:name w:val="ListLabel 40"/>
    <w:qFormat/>
    <w:rPr>
      <w:rFonts w:ascii="Calibri" w:hAnsi="Calibri" w:cs="Wingdings"/>
      <w:color w:val="00000A"/>
      <w:sz w:val="21"/>
      <w:szCs w:val="20"/>
    </w:rPr>
  </w:style>
  <w:style w:type="character" w:styleId="ListLabel41">
    <w:name w:val="ListLabel 41"/>
    <w:qFormat/>
    <w:rPr>
      <w:rFonts w:cs="Arial"/>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Arial"/>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Arial"/>
    </w:rPr>
  </w:style>
  <w:style w:type="character" w:styleId="ListLabel48">
    <w:name w:val="ListLabel 48"/>
    <w:qFormat/>
    <w:rPr>
      <w:rFonts w:cs="Wingdings"/>
    </w:rPr>
  </w:style>
  <w:style w:type="character" w:styleId="ListLabel49">
    <w:name w:val="ListLabel 49"/>
    <w:qFormat/>
    <w:rPr>
      <w:rFonts w:ascii="Calibri" w:hAnsi="Calibri" w:cs="Wingdings"/>
      <w:sz w:val="21"/>
    </w:rPr>
  </w:style>
  <w:style w:type="character" w:styleId="InternetLink">
    <w:name w:val="Internet Link"/>
    <w:rPr>
      <w:color w:val="000080"/>
      <w:u w:val="single"/>
      <w:lang w:val="zxx" w:eastAsia="zxx" w:bidi="zxx"/>
    </w:rPr>
  </w:style>
  <w:style w:type="character" w:styleId="ListLabel50">
    <w:name w:val="ListLabel 50"/>
    <w:qFormat/>
    <w:rPr>
      <w:rFonts w:ascii="Calibri" w:hAnsi="Calibri" w:cs="Wingdings"/>
      <w:color w:val="00000A"/>
      <w:sz w:val="21"/>
      <w:szCs w:val="20"/>
    </w:rPr>
  </w:style>
  <w:style w:type="character" w:styleId="ListLabel51">
    <w:name w:val="ListLabel 51"/>
    <w:qFormat/>
    <w:rPr>
      <w:rFonts w:cs="Arial"/>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Arial"/>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Arial"/>
    </w:rPr>
  </w:style>
  <w:style w:type="character" w:styleId="ListLabel58">
    <w:name w:val="ListLabel 58"/>
    <w:qFormat/>
    <w:rPr>
      <w:rFonts w:cs="Wingdings"/>
    </w:rPr>
  </w:style>
  <w:style w:type="character" w:styleId="ListLabel59">
    <w:name w:val="ListLabel 59"/>
    <w:qFormat/>
    <w:rPr>
      <w:rFonts w:ascii="Calibri" w:hAnsi="Calibri" w:cs="Wingdings"/>
      <w:sz w:val="21"/>
    </w:rPr>
  </w:style>
  <w:style w:type="character" w:styleId="ListLabel60">
    <w:name w:val="ListLabel 60"/>
    <w:qFormat/>
    <w:rPr>
      <w:rFonts w:ascii="Calibri" w:hAnsi="Calibri" w:cs="Wingdings"/>
      <w:color w:val="00000A"/>
      <w:sz w:val="21"/>
      <w:szCs w:val="20"/>
    </w:rPr>
  </w:style>
  <w:style w:type="character" w:styleId="ListLabel61">
    <w:name w:val="ListLabel 61"/>
    <w:qFormat/>
    <w:rPr>
      <w:rFonts w:cs="Arial"/>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Arial"/>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Arial"/>
    </w:rPr>
  </w:style>
  <w:style w:type="character" w:styleId="ListLabel68">
    <w:name w:val="ListLabel 68"/>
    <w:qFormat/>
    <w:rPr>
      <w:rFonts w:cs="Wingdings"/>
    </w:rPr>
  </w:style>
  <w:style w:type="character" w:styleId="ListLabel69">
    <w:name w:val="ListLabel 69"/>
    <w:qFormat/>
    <w:rPr>
      <w:rFonts w:ascii="Calibri" w:hAnsi="Calibri" w:cs="Wingdings"/>
      <w:sz w:val="21"/>
    </w:rPr>
  </w:style>
  <w:style w:type="character" w:styleId="ListLabel70">
    <w:name w:val="ListLabel 70"/>
    <w:qFormat/>
    <w:rPr>
      <w:rFonts w:ascii="Calibri" w:hAnsi="Calibri" w:cs="Wingdings"/>
      <w:color w:val="00000A"/>
      <w:sz w:val="21"/>
      <w:szCs w:val="20"/>
    </w:rPr>
  </w:style>
  <w:style w:type="character" w:styleId="ListLabel71">
    <w:name w:val="ListLabel 71"/>
    <w:qFormat/>
    <w:rPr>
      <w:rFonts w:cs="Arial"/>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Arial"/>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Arial"/>
    </w:rPr>
  </w:style>
  <w:style w:type="character" w:styleId="ListLabel78">
    <w:name w:val="ListLabel 78"/>
    <w:qFormat/>
    <w:rPr>
      <w:rFonts w:cs="Wingdings"/>
    </w:rPr>
  </w:style>
  <w:style w:type="character" w:styleId="ListLabel79">
    <w:name w:val="ListLabel 79"/>
    <w:qFormat/>
    <w:rPr>
      <w:rFonts w:ascii="Calibri" w:hAnsi="Calibri" w:cs="Wingdings"/>
      <w:sz w:val="21"/>
    </w:rPr>
  </w:style>
  <w:style w:type="character" w:styleId="ListLabel80">
    <w:name w:val="ListLabel 80"/>
    <w:qFormat/>
    <w:rPr>
      <w:rFonts w:ascii="Calibri" w:hAnsi="Calibri" w:cs="Wingdings"/>
      <w:color w:val="00000A"/>
      <w:sz w:val="21"/>
      <w:szCs w:val="20"/>
    </w:rPr>
  </w:style>
  <w:style w:type="character" w:styleId="ListLabel81">
    <w:name w:val="ListLabel 81"/>
    <w:qFormat/>
    <w:rPr>
      <w:rFonts w:cs="Arial"/>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Arial"/>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Arial"/>
    </w:rPr>
  </w:style>
  <w:style w:type="character" w:styleId="ListLabel88">
    <w:name w:val="ListLabel 88"/>
    <w:qFormat/>
    <w:rPr>
      <w:rFonts w:cs="Wingdings"/>
    </w:rPr>
  </w:style>
  <w:style w:type="character" w:styleId="ListLabel89">
    <w:name w:val="ListLabel 89"/>
    <w:qFormat/>
    <w:rPr>
      <w:rFonts w:ascii="Calibri" w:hAnsi="Calibri" w:cs="Wingdings"/>
      <w:sz w:val="21"/>
    </w:rPr>
  </w:style>
  <w:style w:type="character" w:styleId="ListLabel90">
    <w:name w:val="ListLabel 90"/>
    <w:qFormat/>
    <w:rPr>
      <w:rFonts w:ascii="Calibri" w:hAnsi="Calibri" w:cs="Wingdings"/>
      <w:color w:val="00000A"/>
      <w:sz w:val="21"/>
      <w:szCs w:val="20"/>
    </w:rPr>
  </w:style>
  <w:style w:type="character" w:styleId="ListLabel91">
    <w:name w:val="ListLabel 91"/>
    <w:qFormat/>
    <w:rPr>
      <w:rFonts w:cs="Arial"/>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Arial"/>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Arial"/>
    </w:rPr>
  </w:style>
  <w:style w:type="character" w:styleId="ListLabel98">
    <w:name w:val="ListLabel 98"/>
    <w:qFormat/>
    <w:rPr>
      <w:rFonts w:cs="Wingdings"/>
    </w:rPr>
  </w:style>
  <w:style w:type="character" w:styleId="ListLabel99">
    <w:name w:val="ListLabel 99"/>
    <w:qFormat/>
    <w:rPr>
      <w:rFonts w:ascii="Calibri" w:hAnsi="Calibri" w:cs="Wingdings"/>
      <w:sz w:val="21"/>
    </w:rPr>
  </w:style>
  <w:style w:type="character" w:styleId="ListLabel100">
    <w:name w:val="ListLabel 100"/>
    <w:qFormat/>
    <w:rPr>
      <w:rFonts w:ascii="Calibri" w:hAnsi="Calibri" w:cs="Wingdings"/>
      <w:color w:val="00000A"/>
      <w:sz w:val="21"/>
      <w:szCs w:val="20"/>
    </w:rPr>
  </w:style>
  <w:style w:type="character" w:styleId="ListLabel101">
    <w:name w:val="ListLabel 101"/>
    <w:qFormat/>
    <w:rPr>
      <w:rFonts w:cs="Arial"/>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Arial"/>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Arial"/>
    </w:rPr>
  </w:style>
  <w:style w:type="character" w:styleId="ListLabel108">
    <w:name w:val="ListLabel 108"/>
    <w:qFormat/>
    <w:rPr>
      <w:rFonts w:cs="Wingdings"/>
    </w:rPr>
  </w:style>
  <w:style w:type="character" w:styleId="ListLabel109">
    <w:name w:val="ListLabel 109"/>
    <w:qFormat/>
    <w:rPr>
      <w:rFonts w:ascii="Calibri" w:hAnsi="Calibri" w:cs="Wingdings"/>
      <w:sz w:val="21"/>
    </w:rPr>
  </w:style>
  <w:style w:type="character" w:styleId="ListLabel110">
    <w:name w:val="ListLabel 110"/>
    <w:qFormat/>
    <w:rPr>
      <w:rFonts w:ascii="Calibri" w:hAnsi="Calibri" w:cs="Wingdings"/>
      <w:color w:val="00000A"/>
      <w:sz w:val="21"/>
      <w:szCs w:val="20"/>
    </w:rPr>
  </w:style>
  <w:style w:type="character" w:styleId="ListLabel111">
    <w:name w:val="ListLabel 111"/>
    <w:qFormat/>
    <w:rPr>
      <w:rFonts w:cs="Arial"/>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Arial"/>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Arial"/>
    </w:rPr>
  </w:style>
  <w:style w:type="character" w:styleId="ListLabel118">
    <w:name w:val="ListLabel 118"/>
    <w:qFormat/>
    <w:rPr>
      <w:rFonts w:cs="Wingdings"/>
    </w:rPr>
  </w:style>
  <w:style w:type="character" w:styleId="ListLabel119">
    <w:name w:val="ListLabel 119"/>
    <w:qFormat/>
    <w:rPr>
      <w:rFonts w:ascii="Calibri" w:hAnsi="Calibri" w:cs="Wingdings"/>
      <w:sz w:val="21"/>
    </w:rPr>
  </w:style>
  <w:style w:type="character" w:styleId="ListLabel120">
    <w:name w:val="ListLabel 120"/>
    <w:qFormat/>
    <w:rPr>
      <w:rFonts w:ascii="Calibri" w:hAnsi="Calibri" w:cs="Wingdings"/>
      <w:color w:val="00000A"/>
      <w:sz w:val="21"/>
      <w:szCs w:val="20"/>
    </w:rPr>
  </w:style>
  <w:style w:type="character" w:styleId="ListLabel121">
    <w:name w:val="ListLabel 121"/>
    <w:qFormat/>
    <w:rPr>
      <w:rFonts w:cs="Arial"/>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Arial"/>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Arial"/>
    </w:rPr>
  </w:style>
  <w:style w:type="character" w:styleId="ListLabel128">
    <w:name w:val="ListLabel 128"/>
    <w:qFormat/>
    <w:rPr>
      <w:rFonts w:cs="Wingdings"/>
    </w:rPr>
  </w:style>
  <w:style w:type="character" w:styleId="ListLabel129">
    <w:name w:val="ListLabel 129"/>
    <w:qFormat/>
    <w:rPr>
      <w:rFonts w:ascii="Calibri" w:hAnsi="Calibri" w:cs="Wingdings"/>
      <w:sz w:val="21"/>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BodyTextChar"/>
    <w:unhideWhenUsed/>
    <w:rsid w:val="00a55f80"/>
    <w:pPr>
      <w:spacing w:lineRule="auto" w:line="240" w:before="0" w:after="0"/>
      <w:jc w:val="both"/>
    </w:pPr>
    <w:rPr>
      <w:rFonts w:ascii="Book Antiqua" w:hAnsi="Book Antiqua" w:eastAsia="Times New Roman"/>
      <w:sz w:val="20"/>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link w:val="BodyText2Char"/>
    <w:uiPriority w:val="99"/>
    <w:semiHidden/>
    <w:unhideWhenUsed/>
    <w:qFormat/>
    <w:rsid w:val="00a55f80"/>
    <w:pPr>
      <w:spacing w:lineRule="auto" w:line="480" w:before="0" w:after="120"/>
    </w:pPr>
    <w:rPr/>
  </w:style>
  <w:style w:type="paragraph" w:styleId="PlainText">
    <w:name w:val="Plain Text"/>
    <w:basedOn w:val="Normal"/>
    <w:link w:val="PlainTextChar"/>
    <w:semiHidden/>
    <w:qFormat/>
    <w:rsid w:val="00a55f80"/>
    <w:pPr>
      <w:spacing w:lineRule="auto" w:line="240" w:before="0" w:after="0"/>
    </w:pPr>
    <w:rPr>
      <w:rFonts w:ascii="Courier New" w:hAnsi="Courier New" w:eastAsia="Times New Roman" w:cs="Courier New"/>
      <w:sz w:val="20"/>
      <w:szCs w:val="20"/>
    </w:rPr>
  </w:style>
  <w:style w:type="paragraph" w:styleId="MediumGrid1Accent21" w:customStyle="1">
    <w:name w:val="Medium Grid 1 - Accent 21"/>
    <w:basedOn w:val="Normal"/>
    <w:uiPriority w:val="34"/>
    <w:qFormat/>
    <w:rsid w:val="007f1669"/>
    <w:pPr>
      <w:spacing w:before="0" w:after="200"/>
      <w:ind w:left="720" w:hanging="0"/>
      <w:contextualSpacing/>
      <w:jc w:val="both"/>
    </w:pPr>
    <w:rPr>
      <w:rFonts w:ascii="Cambria" w:hAnsi="Cambria" w:eastAsia="Times New Roman"/>
      <w:sz w:val="20"/>
      <w:szCs w:val="20"/>
      <w:lang w:bidi="en-US"/>
    </w:rPr>
  </w:style>
  <w:style w:type="paragraph" w:styleId="Header">
    <w:name w:val="Header"/>
    <w:basedOn w:val="Normal"/>
    <w:link w:val="HeaderChar"/>
    <w:uiPriority w:val="99"/>
    <w:unhideWhenUsed/>
    <w:rsid w:val="0038291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82911"/>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82911"/>
    <w:pPr>
      <w:spacing w:lineRule="auto" w:line="240" w:before="0" w:after="0"/>
    </w:pPr>
    <w:rPr>
      <w:rFonts w:ascii="Tahoma" w:hAnsi="Tahoma" w:cs="Tahoma"/>
      <w:sz w:val="16"/>
      <w:szCs w:val="16"/>
    </w:rPr>
  </w:style>
  <w:style w:type="paragraph" w:styleId="ListParagraph">
    <w:name w:val="List Paragraph"/>
    <w:basedOn w:val="Normal"/>
    <w:uiPriority w:val="72"/>
    <w:qFormat/>
    <w:rsid w:val="00c03b8c"/>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ainsamuel@ao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LibreOffice/5.1.4.2$Linux_X86_64 LibreOffice_project/10m0$Build-2</Application>
  <Pages>3</Pages>
  <Words>926</Words>
  <Characters>5457</Characters>
  <CharactersWithSpaces>6302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2017-03-18T05:08:00Z</dcterms:created>
  <dc:creator>Alain SAMUEL</dc:creator>
  <dc:description/>
  <dc:language>en-US</dc:language>
  <cp:lastModifiedBy/>
  <dcterms:modified xsi:type="dcterms:W3CDTF">2017-09-27T20:47:58Z</dcterms:modified>
  <cp:revision>14</cp:revision>
  <dc:subject/>
  <dc:title>Alain SAMUEL's Standard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tv">
    <vt:lpwstr>prcv5se-v1</vt:lpwstr>
  </property>
  <property fmtid="{D5CDD505-2E9C-101B-9397-08002B2CF9AE}" pid="9" name="tal_id">
    <vt:lpwstr>ca8e1034e9f5224dbd6c4e435ab8b1e4</vt:lpwstr>
  </property>
</Properties>
</file>